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A0" w:rsidRDefault="00FD46A0" w:rsidP="00FD46A0">
      <w:pPr>
        <w:pStyle w:val="Vet"/>
      </w:pPr>
      <w:r>
        <w:t>OPLEGNOTITIE</w:t>
      </w:r>
    </w:p>
    <w:p w:rsidR="00FD46A0" w:rsidRDefault="00FD46A0" w:rsidP="00FD46A0"/>
    <w:p w:rsidR="00FD46A0" w:rsidRDefault="00FD46A0" w:rsidP="00FD46A0">
      <w:r>
        <w:t xml:space="preserve">Onderwerp: </w:t>
      </w:r>
      <w:bookmarkStart w:id="0" w:name="bwOplegOnderwerp"/>
      <w:bookmarkEnd w:id="0"/>
      <w:r>
        <w:t>Feitenrelaas naar aanleiding van de integriteitsmelding van fraude en corruptie bij De Waterwolf</w:t>
      </w:r>
    </w:p>
    <w:p w:rsidR="00FD46A0" w:rsidRDefault="00FD46A0" w:rsidP="00FD4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307"/>
      </w:tblGrid>
      <w:tr w:rsidR="00FD46A0" w:rsidTr="00097D3F">
        <w:tc>
          <w:tcPr>
            <w:tcW w:w="2905" w:type="dxa"/>
            <w:shd w:val="pct5" w:color="auto" w:fill="auto"/>
          </w:tcPr>
          <w:p w:rsidR="00FD46A0" w:rsidRDefault="00FD46A0" w:rsidP="00097D3F">
            <w:r>
              <w:t>Nummer</w:t>
            </w:r>
          </w:p>
        </w:tc>
        <w:tc>
          <w:tcPr>
            <w:tcW w:w="6307" w:type="dxa"/>
          </w:tcPr>
          <w:p w:rsidR="00FD46A0" w:rsidRDefault="00FD46A0" w:rsidP="00097D3F">
            <w:bookmarkStart w:id="1" w:name="bwOplegNummer"/>
            <w:bookmarkEnd w:id="1"/>
            <w:r>
              <w:t>2013</w:t>
            </w:r>
            <w:r w:rsidR="00BD6997">
              <w:t>.0030182</w:t>
            </w:r>
          </w:p>
        </w:tc>
      </w:tr>
      <w:tr w:rsidR="00FD46A0" w:rsidTr="00097D3F">
        <w:tc>
          <w:tcPr>
            <w:tcW w:w="2905" w:type="dxa"/>
            <w:shd w:val="pct5" w:color="auto" w:fill="auto"/>
          </w:tcPr>
          <w:p w:rsidR="00FD46A0" w:rsidRDefault="00FD46A0" w:rsidP="00097D3F">
            <w:r>
              <w:t>Versie</w:t>
            </w:r>
          </w:p>
        </w:tc>
        <w:tc>
          <w:tcPr>
            <w:tcW w:w="6307" w:type="dxa"/>
          </w:tcPr>
          <w:p w:rsidR="00FD46A0" w:rsidRDefault="00FD46A0" w:rsidP="00097D3F">
            <w:r>
              <w:t>1</w:t>
            </w:r>
          </w:p>
        </w:tc>
      </w:tr>
      <w:tr w:rsidR="00FD46A0" w:rsidTr="00097D3F">
        <w:tc>
          <w:tcPr>
            <w:tcW w:w="2905" w:type="dxa"/>
            <w:shd w:val="pct5" w:color="auto" w:fill="auto"/>
          </w:tcPr>
          <w:p w:rsidR="00FD46A0" w:rsidRDefault="00FD46A0" w:rsidP="00097D3F">
            <w:r>
              <w:t>Thema</w:t>
            </w:r>
          </w:p>
        </w:tc>
        <w:tc>
          <w:tcPr>
            <w:tcW w:w="6307" w:type="dxa"/>
          </w:tcPr>
          <w:p w:rsidR="00FD46A0" w:rsidRDefault="00FD46A0" w:rsidP="00097D3F">
            <w:bookmarkStart w:id="2" w:name="bwOplegThema"/>
            <w:bookmarkEnd w:id="2"/>
            <w:r>
              <w:t>Bestuurszaken en regionale samenwerking</w:t>
            </w:r>
          </w:p>
        </w:tc>
      </w:tr>
      <w:tr w:rsidR="00FD46A0" w:rsidTr="00097D3F">
        <w:tc>
          <w:tcPr>
            <w:tcW w:w="2905" w:type="dxa"/>
            <w:shd w:val="pct5" w:color="auto" w:fill="auto"/>
          </w:tcPr>
          <w:p w:rsidR="00FD46A0" w:rsidRDefault="00FD46A0" w:rsidP="00097D3F">
            <w:r>
              <w:t>Indiener</w:t>
            </w:r>
          </w:p>
        </w:tc>
        <w:tc>
          <w:tcPr>
            <w:tcW w:w="6307" w:type="dxa"/>
          </w:tcPr>
          <w:p w:rsidR="00FD46A0" w:rsidRDefault="00FD46A0" w:rsidP="00097D3F">
            <w:bookmarkStart w:id="3" w:name="bwOplegPH"/>
            <w:bookmarkEnd w:id="3"/>
            <w:r>
              <w:t xml:space="preserve">drs. </w:t>
            </w:r>
            <w:proofErr w:type="spellStart"/>
            <w:r>
              <w:t>Th.L.N</w:t>
            </w:r>
            <w:proofErr w:type="spellEnd"/>
            <w:r>
              <w:t>. Weterings, J.J. Nobel, S. Bak</w:t>
            </w:r>
          </w:p>
        </w:tc>
      </w:tr>
      <w:tr w:rsidR="00FD46A0" w:rsidTr="00097D3F">
        <w:tc>
          <w:tcPr>
            <w:tcW w:w="2905" w:type="dxa"/>
            <w:shd w:val="pct5" w:color="auto" w:fill="auto"/>
          </w:tcPr>
          <w:p w:rsidR="00FD46A0" w:rsidRDefault="00FD46A0" w:rsidP="00097D3F">
            <w:r>
              <w:t>Steller</w:t>
            </w:r>
          </w:p>
        </w:tc>
        <w:tc>
          <w:tcPr>
            <w:tcW w:w="6307" w:type="dxa"/>
          </w:tcPr>
          <w:p w:rsidR="00FD46A0" w:rsidRDefault="00FD46A0" w:rsidP="00097D3F">
            <w:bookmarkStart w:id="4" w:name="bwOplegSteller"/>
            <w:bookmarkEnd w:id="4"/>
            <w:r>
              <w:t>Petra van der Meulen</w:t>
            </w:r>
          </w:p>
        </w:tc>
      </w:tr>
      <w:tr w:rsidR="00FD46A0" w:rsidTr="00097D3F">
        <w:tc>
          <w:tcPr>
            <w:tcW w:w="2905" w:type="dxa"/>
            <w:shd w:val="pct5" w:color="auto" w:fill="auto"/>
          </w:tcPr>
          <w:p w:rsidR="00FD46A0" w:rsidRDefault="00FD46A0" w:rsidP="00097D3F">
            <w:r>
              <w:t>Verzoek portefeuillehouder</w:t>
            </w:r>
          </w:p>
        </w:tc>
        <w:tc>
          <w:tcPr>
            <w:tcW w:w="6307" w:type="dxa"/>
          </w:tcPr>
          <w:p w:rsidR="00FD46A0" w:rsidRDefault="00FD46A0" w:rsidP="00097D3F">
            <w:bookmarkStart w:id="5" w:name="bwOplegVerzoek"/>
            <w:bookmarkEnd w:id="5"/>
            <w:r>
              <w:t>De raad voor te stellen dit raadsvoorstel ter bespreking te agenderen</w:t>
            </w:r>
            <w:r>
              <w:t>.</w:t>
            </w:r>
          </w:p>
        </w:tc>
      </w:tr>
      <w:tr w:rsidR="00FD46A0" w:rsidTr="00097D3F">
        <w:tc>
          <w:tcPr>
            <w:tcW w:w="2905" w:type="dxa"/>
            <w:shd w:val="pct5" w:color="auto" w:fill="auto"/>
          </w:tcPr>
          <w:p w:rsidR="00FD46A0" w:rsidRDefault="00FD46A0" w:rsidP="00097D3F">
            <w:r>
              <w:t>Beslispunten voor de raad</w:t>
            </w:r>
          </w:p>
        </w:tc>
        <w:tc>
          <w:tcPr>
            <w:tcW w:w="6307" w:type="dxa"/>
          </w:tcPr>
          <w:p w:rsidR="00FD46A0" w:rsidRDefault="00FD46A0" w:rsidP="00FD46A0">
            <w:pPr>
              <w:pStyle w:val="Lijstalinea"/>
              <w:numPr>
                <w:ilvl w:val="0"/>
                <w:numId w:val="7"/>
              </w:numPr>
              <w:tabs>
                <w:tab w:val="left" w:pos="284"/>
              </w:tabs>
            </w:pPr>
            <w:bookmarkStart w:id="6" w:name="bwOplegSamenvatting"/>
            <w:bookmarkEnd w:id="6"/>
            <w:r>
              <w:t xml:space="preserve">conform artikel 25 lid 3 Gemeentewet de geheimhouding te bekrachtigen op grond van artikel 10 lid 2 onder c </w:t>
            </w:r>
            <w:proofErr w:type="spellStart"/>
            <w:r>
              <w:t>Wob</w:t>
            </w:r>
            <w:proofErr w:type="spellEnd"/>
            <w:r>
              <w:t xml:space="preserve">, de opsporing en vervolging van strafbare feiten en op grond van artikel 10 lid 2 onder e </w:t>
            </w:r>
            <w:proofErr w:type="spellStart"/>
            <w:r>
              <w:t>Wob</w:t>
            </w:r>
            <w:proofErr w:type="spellEnd"/>
            <w:r>
              <w:t xml:space="preserve">, de eerbiediging van de persoonlijke levenssfeer. De geheimhouding geldt voor de bijlagen uit het chronologisch overzicht met de nummers; 4, de bijlagen van 6, 13, 17, 22, 28, 29, 42, 45, 51, 52, 53, 56, 59, 61, 63, 66, 70, 74, 77, 84, 86, 88, 89, 99, 104, 105, 106 en 113; </w:t>
            </w:r>
          </w:p>
          <w:p w:rsidR="00FD46A0" w:rsidRDefault="00FD46A0" w:rsidP="00FD46A0">
            <w:pPr>
              <w:pStyle w:val="Lijstalinea"/>
              <w:numPr>
                <w:ilvl w:val="0"/>
                <w:numId w:val="7"/>
              </w:numPr>
              <w:tabs>
                <w:tab w:val="left" w:pos="284"/>
              </w:tabs>
            </w:pPr>
            <w:r>
              <w:t xml:space="preserve">conform artikel 25 lid 3 Gemeentewet de geheimhouding te bekrachtigingen op grond van artikel 10 lid 2 onder f </w:t>
            </w:r>
            <w:proofErr w:type="spellStart"/>
            <w:r>
              <w:t>Wob</w:t>
            </w:r>
            <w:proofErr w:type="spellEnd"/>
            <w:r>
              <w:t xml:space="preserve">, het belang dat de geadresseerde erbij heeft als eerste kennis te kunnen nemen van de informatie. De geheimhouding geldt voor de openbare brieven en openbare bijlagen tot 2 weken </w:t>
            </w:r>
            <w:r w:rsidR="00312336">
              <w:t>(</w:t>
            </w:r>
            <w:r w:rsidR="00C675B3">
              <w:t xml:space="preserve">dus tot </w:t>
            </w:r>
            <w:r w:rsidR="00312336">
              <w:t>22 augustus 2013) voor de raadsbehandeling (op 5 september 2013)</w:t>
            </w:r>
            <w:r w:rsidR="00C675B3">
              <w:t>.</w:t>
            </w:r>
          </w:p>
          <w:p w:rsidR="00FD46A0" w:rsidRDefault="00FD46A0" w:rsidP="00097D3F">
            <w:pPr>
              <w:tabs>
                <w:tab w:val="left" w:pos="284"/>
              </w:tabs>
            </w:pPr>
          </w:p>
        </w:tc>
      </w:tr>
      <w:tr w:rsidR="00FD46A0" w:rsidTr="00097D3F">
        <w:tc>
          <w:tcPr>
            <w:tcW w:w="2905" w:type="dxa"/>
            <w:shd w:val="pct5" w:color="auto" w:fill="auto"/>
          </w:tcPr>
          <w:p w:rsidR="00FD46A0" w:rsidRDefault="00FD46A0" w:rsidP="00097D3F">
            <w:r>
              <w:t>Overwegingen portefeuillehouder m.b.t. proces</w:t>
            </w:r>
          </w:p>
        </w:tc>
        <w:tc>
          <w:tcPr>
            <w:tcW w:w="6307" w:type="dxa"/>
          </w:tcPr>
          <w:p w:rsidR="00FD46A0" w:rsidRDefault="00FD46A0" w:rsidP="00097D3F">
            <w:r>
              <w:t>Indien de raadsessie wordt gepland op 5 september 2013 kan in beslispunt 2 de datum 22 augustus 2013 als einddatum voor de geheimhouding worden opgenomen.</w:t>
            </w:r>
          </w:p>
        </w:tc>
      </w:tr>
      <w:tr w:rsidR="00FD46A0" w:rsidTr="00097D3F">
        <w:tc>
          <w:tcPr>
            <w:tcW w:w="2905" w:type="dxa"/>
            <w:shd w:val="pct5" w:color="auto" w:fill="auto"/>
          </w:tcPr>
          <w:p w:rsidR="00FD46A0" w:rsidRDefault="00FD46A0" w:rsidP="00097D3F">
            <w:r>
              <w:t>Proces formele besluitvorming afronden vóór (wettelijk vereiste termijn)</w:t>
            </w:r>
          </w:p>
        </w:tc>
        <w:tc>
          <w:tcPr>
            <w:tcW w:w="6307" w:type="dxa"/>
          </w:tcPr>
          <w:p w:rsidR="00FD46A0" w:rsidRDefault="00FD46A0" w:rsidP="00097D3F"/>
        </w:tc>
      </w:tr>
    </w:tbl>
    <w:p w:rsidR="00FD46A0" w:rsidRDefault="00FD46A0" w:rsidP="00FD4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FD46A0" w:rsidTr="00097D3F">
        <w:tc>
          <w:tcPr>
            <w:tcW w:w="9212" w:type="dxa"/>
          </w:tcPr>
          <w:p w:rsidR="00FD46A0" w:rsidRPr="00DE5056" w:rsidRDefault="00FD46A0" w:rsidP="00097D3F">
            <w:pPr>
              <w:rPr>
                <w:sz w:val="16"/>
                <w:szCs w:val="16"/>
              </w:rPr>
            </w:pPr>
            <w:r>
              <w:t xml:space="preserve">Historie: </w:t>
            </w:r>
            <w:r w:rsidRPr="00DE5056">
              <w:rPr>
                <w:vanish/>
                <w:sz w:val="16"/>
                <w:szCs w:val="16"/>
              </w:rPr>
              <w:t>(</w:t>
            </w:r>
            <w:r>
              <w:rPr>
                <w:vanish/>
                <w:sz w:val="16"/>
                <w:szCs w:val="16"/>
              </w:rPr>
              <w:fldChar w:fldCharType="begin"/>
            </w:r>
            <w:r>
              <w:rPr>
                <w:vanish/>
                <w:sz w:val="16"/>
                <w:szCs w:val="16"/>
              </w:rPr>
              <w:instrText xml:space="preserve"> MACROBUTTON  ToonHistorie Dubbelklik hier voor een toelichting </w:instrText>
            </w:r>
            <w:r>
              <w:rPr>
                <w:vanish/>
                <w:sz w:val="16"/>
                <w:szCs w:val="16"/>
              </w:rPr>
              <w:fldChar w:fldCharType="end"/>
            </w:r>
            <w:r w:rsidRPr="00DE5056">
              <w:rPr>
                <w:vanish/>
                <w:sz w:val="16"/>
                <w:szCs w:val="16"/>
              </w:rPr>
              <w:t>)</w:t>
            </w:r>
          </w:p>
          <w:p w:rsidR="00FD46A0" w:rsidRDefault="00FD46A0" w:rsidP="00097D3F"/>
          <w:p w:rsidR="00FD46A0" w:rsidRDefault="00FD46A0" w:rsidP="00097D3F"/>
        </w:tc>
      </w:tr>
    </w:tbl>
    <w:p w:rsidR="00FD46A0" w:rsidRDefault="00FD46A0" w:rsidP="00FD46A0">
      <w:pPr>
        <w:pStyle w:val="Vet"/>
      </w:pPr>
    </w:p>
    <w:p w:rsidR="00FD46A0" w:rsidRDefault="00FD46A0" w:rsidP="00FD46A0">
      <w:pPr>
        <w:pStyle w:val="Vet"/>
        <w:rPr>
          <w:b w:val="0"/>
          <w:i/>
          <w:vanish/>
          <w:color w:val="FF0000"/>
        </w:rPr>
      </w:pPr>
      <w:r>
        <w:t xml:space="preserve">Planning proces </w:t>
      </w:r>
      <w:r>
        <w:rPr>
          <w:b w:val="0"/>
          <w:bCs/>
          <w:i/>
          <w:iCs/>
          <w:color w:val="FF6600"/>
        </w:rPr>
        <w:t>(In te vullen door de Griffie)</w:t>
      </w:r>
    </w:p>
    <w:p w:rsidR="00FD46A0" w:rsidRDefault="00FD46A0" w:rsidP="00FD4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370"/>
        <w:gridCol w:w="2809"/>
        <w:gridCol w:w="3428"/>
      </w:tblGrid>
      <w:tr w:rsidR="00FD46A0" w:rsidTr="00097D3F">
        <w:trPr>
          <w:cantSplit/>
        </w:trPr>
        <w:tc>
          <w:tcPr>
            <w:tcW w:w="9142" w:type="dxa"/>
            <w:gridSpan w:val="4"/>
            <w:shd w:val="pct5" w:color="auto" w:fill="auto"/>
          </w:tcPr>
          <w:p w:rsidR="00FD46A0" w:rsidRDefault="00FD46A0" w:rsidP="00097D3F">
            <w:r>
              <w:t>Thema:</w:t>
            </w:r>
          </w:p>
        </w:tc>
      </w:tr>
      <w:tr w:rsidR="00FD46A0" w:rsidTr="00097D3F">
        <w:tc>
          <w:tcPr>
            <w:tcW w:w="1535" w:type="dxa"/>
            <w:tcBorders>
              <w:bottom w:val="single" w:sz="4" w:space="0" w:color="auto"/>
            </w:tcBorders>
            <w:shd w:val="pct5" w:color="auto" w:fill="auto"/>
          </w:tcPr>
          <w:p w:rsidR="00FD46A0" w:rsidRDefault="00FD46A0" w:rsidP="00097D3F">
            <w:r>
              <w:t>Stap</w:t>
            </w:r>
          </w:p>
        </w:tc>
        <w:tc>
          <w:tcPr>
            <w:tcW w:w="1370" w:type="dxa"/>
            <w:tcBorders>
              <w:bottom w:val="single" w:sz="4" w:space="0" w:color="auto"/>
            </w:tcBorders>
            <w:shd w:val="pct5" w:color="auto" w:fill="auto"/>
          </w:tcPr>
          <w:p w:rsidR="00FD46A0" w:rsidRDefault="00FD46A0" w:rsidP="00097D3F">
            <w:r>
              <w:t>Datum</w:t>
            </w:r>
          </w:p>
        </w:tc>
        <w:tc>
          <w:tcPr>
            <w:tcW w:w="2809" w:type="dxa"/>
            <w:tcBorders>
              <w:bottom w:val="single" w:sz="4" w:space="0" w:color="auto"/>
            </w:tcBorders>
            <w:shd w:val="pct5" w:color="auto" w:fill="auto"/>
          </w:tcPr>
          <w:p w:rsidR="00FD46A0" w:rsidRDefault="00FD46A0" w:rsidP="00097D3F">
            <w:r>
              <w:t>Doel</w:t>
            </w:r>
          </w:p>
        </w:tc>
        <w:tc>
          <w:tcPr>
            <w:tcW w:w="3428" w:type="dxa"/>
            <w:tcBorders>
              <w:bottom w:val="single" w:sz="4" w:space="0" w:color="auto"/>
            </w:tcBorders>
            <w:shd w:val="pct5" w:color="auto" w:fill="auto"/>
          </w:tcPr>
          <w:p w:rsidR="00FD46A0" w:rsidRDefault="00FD46A0" w:rsidP="00097D3F">
            <w:r>
              <w:t>Gewenste rol college</w:t>
            </w:r>
          </w:p>
        </w:tc>
      </w:tr>
      <w:tr w:rsidR="00FD46A0" w:rsidTr="00097D3F">
        <w:tc>
          <w:tcPr>
            <w:tcW w:w="1535" w:type="dxa"/>
            <w:tcBorders>
              <w:bottom w:val="nil"/>
              <w:right w:val="single" w:sz="4" w:space="0" w:color="auto"/>
            </w:tcBorders>
          </w:tcPr>
          <w:p w:rsidR="00FD46A0" w:rsidRDefault="00C675B3" w:rsidP="00097D3F">
            <w:r>
              <w:t>Stemming</w:t>
            </w:r>
          </w:p>
        </w:tc>
        <w:tc>
          <w:tcPr>
            <w:tcW w:w="1370" w:type="dxa"/>
            <w:tcBorders>
              <w:left w:val="single" w:sz="4" w:space="0" w:color="auto"/>
              <w:bottom w:val="nil"/>
              <w:right w:val="single" w:sz="4" w:space="0" w:color="auto"/>
            </w:tcBorders>
          </w:tcPr>
          <w:p w:rsidR="00FD46A0" w:rsidRDefault="00C675B3" w:rsidP="00097D3F">
            <w:r>
              <w:t>4-07-2013</w:t>
            </w:r>
            <w:bookmarkStart w:id="7" w:name="_GoBack"/>
            <w:bookmarkEnd w:id="7"/>
          </w:p>
        </w:tc>
        <w:tc>
          <w:tcPr>
            <w:tcW w:w="2809" w:type="dxa"/>
            <w:tcBorders>
              <w:left w:val="single" w:sz="4" w:space="0" w:color="auto"/>
              <w:bottom w:val="nil"/>
              <w:right w:val="single" w:sz="4" w:space="0" w:color="auto"/>
            </w:tcBorders>
          </w:tcPr>
          <w:p w:rsidR="00FD46A0" w:rsidRDefault="00FD46A0" w:rsidP="00097D3F"/>
        </w:tc>
        <w:tc>
          <w:tcPr>
            <w:tcW w:w="3428" w:type="dxa"/>
            <w:tcBorders>
              <w:left w:val="single" w:sz="4" w:space="0" w:color="auto"/>
              <w:bottom w:val="nil"/>
            </w:tcBorders>
          </w:tcPr>
          <w:p w:rsidR="00FD46A0" w:rsidRDefault="00FD46A0" w:rsidP="00097D3F"/>
        </w:tc>
      </w:tr>
      <w:tr w:rsidR="00FD46A0" w:rsidTr="00097D3F">
        <w:tc>
          <w:tcPr>
            <w:tcW w:w="1535" w:type="dxa"/>
            <w:tcBorders>
              <w:top w:val="nil"/>
              <w:bottom w:val="nil"/>
              <w:right w:val="single" w:sz="4" w:space="0" w:color="auto"/>
            </w:tcBorders>
          </w:tcPr>
          <w:p w:rsidR="00FD46A0" w:rsidRDefault="00FD46A0" w:rsidP="00097D3F"/>
        </w:tc>
        <w:tc>
          <w:tcPr>
            <w:tcW w:w="1370" w:type="dxa"/>
            <w:tcBorders>
              <w:top w:val="nil"/>
              <w:left w:val="single" w:sz="4" w:space="0" w:color="auto"/>
              <w:bottom w:val="nil"/>
              <w:right w:val="single" w:sz="4" w:space="0" w:color="auto"/>
            </w:tcBorders>
          </w:tcPr>
          <w:p w:rsidR="00FD46A0" w:rsidRDefault="00FD46A0" w:rsidP="00097D3F"/>
        </w:tc>
        <w:tc>
          <w:tcPr>
            <w:tcW w:w="2809" w:type="dxa"/>
            <w:tcBorders>
              <w:top w:val="nil"/>
              <w:left w:val="single" w:sz="4" w:space="0" w:color="auto"/>
              <w:bottom w:val="nil"/>
              <w:right w:val="single" w:sz="4" w:space="0" w:color="auto"/>
            </w:tcBorders>
          </w:tcPr>
          <w:p w:rsidR="00FD46A0" w:rsidRDefault="00FD46A0" w:rsidP="00097D3F"/>
        </w:tc>
        <w:tc>
          <w:tcPr>
            <w:tcW w:w="3428" w:type="dxa"/>
            <w:tcBorders>
              <w:top w:val="nil"/>
              <w:left w:val="single" w:sz="4" w:space="0" w:color="auto"/>
              <w:bottom w:val="nil"/>
            </w:tcBorders>
          </w:tcPr>
          <w:p w:rsidR="00FD46A0" w:rsidRDefault="00FD46A0" w:rsidP="00097D3F"/>
        </w:tc>
      </w:tr>
      <w:tr w:rsidR="00FD46A0" w:rsidTr="00097D3F">
        <w:tc>
          <w:tcPr>
            <w:tcW w:w="1535" w:type="dxa"/>
            <w:tcBorders>
              <w:top w:val="nil"/>
            </w:tcBorders>
          </w:tcPr>
          <w:p w:rsidR="00FD46A0" w:rsidRDefault="00FD46A0" w:rsidP="00097D3F"/>
        </w:tc>
        <w:tc>
          <w:tcPr>
            <w:tcW w:w="1370" w:type="dxa"/>
            <w:tcBorders>
              <w:top w:val="nil"/>
            </w:tcBorders>
          </w:tcPr>
          <w:p w:rsidR="00FD46A0" w:rsidRDefault="00FD46A0" w:rsidP="00097D3F"/>
        </w:tc>
        <w:tc>
          <w:tcPr>
            <w:tcW w:w="2809" w:type="dxa"/>
            <w:tcBorders>
              <w:top w:val="nil"/>
            </w:tcBorders>
          </w:tcPr>
          <w:p w:rsidR="00FD46A0" w:rsidRDefault="00FD46A0" w:rsidP="00097D3F"/>
        </w:tc>
        <w:tc>
          <w:tcPr>
            <w:tcW w:w="3428" w:type="dxa"/>
            <w:tcBorders>
              <w:top w:val="nil"/>
            </w:tcBorders>
          </w:tcPr>
          <w:p w:rsidR="00FD46A0" w:rsidRDefault="00FD46A0" w:rsidP="00097D3F"/>
        </w:tc>
      </w:tr>
    </w:tbl>
    <w:p w:rsidR="00FD46A0" w:rsidRDefault="00FD46A0" w:rsidP="00FD46A0"/>
    <w:p w:rsidR="00271CC8" w:rsidRDefault="00271CC8"/>
    <w:sectPr w:rsidR="00271CC8" w:rsidSect="00DE36A3">
      <w:headerReference w:type="default" r:id="rId6"/>
      <w:footerReference w:type="default" r:id="rId7"/>
      <w:pgSz w:w="11906" w:h="16838" w:code="9"/>
      <w:pgMar w:top="1417" w:right="1134" w:bottom="1417" w:left="1417" w:header="822" w:footer="709" w:gutter="0"/>
      <w:cols w:space="284"/>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FF" w:rsidRDefault="00C675B3">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FF" w:rsidRDefault="00C675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D4645DA"/>
    <w:multiLevelType w:val="hybridMultilevel"/>
    <w:tmpl w:val="FBD8125C"/>
    <w:lvl w:ilvl="0" w:tplc="FA7CF9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A0"/>
    <w:rsid w:val="001C2525"/>
    <w:rsid w:val="002607DD"/>
    <w:rsid w:val="00271CC8"/>
    <w:rsid w:val="00312336"/>
    <w:rsid w:val="00583647"/>
    <w:rsid w:val="00681850"/>
    <w:rsid w:val="00757832"/>
    <w:rsid w:val="00991818"/>
    <w:rsid w:val="00BD6997"/>
    <w:rsid w:val="00C675B3"/>
    <w:rsid w:val="00DA146E"/>
    <w:rsid w:val="00FD4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46A0"/>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paragraph" w:styleId="Lijstalinea">
    <w:name w:val="List Paragraph"/>
    <w:basedOn w:val="Standaard"/>
    <w:uiPriority w:val="34"/>
    <w:qFormat/>
    <w:rsid w:val="00FD4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46A0"/>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paragraph" w:styleId="Lijstalinea">
    <w:name w:val="List Paragraph"/>
    <w:basedOn w:val="Standaard"/>
    <w:uiPriority w:val="34"/>
    <w:qFormat/>
    <w:rsid w:val="00FD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Bentschap Knook, Anna</dc:creator>
  <cp:lastModifiedBy>Bentschap Knook, Anna</cp:lastModifiedBy>
  <cp:revision>4</cp:revision>
  <dcterms:created xsi:type="dcterms:W3CDTF">2013-06-24T13:08:00Z</dcterms:created>
  <dcterms:modified xsi:type="dcterms:W3CDTF">2013-06-24T13:34:00Z</dcterms:modified>
</cp:coreProperties>
</file>